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040"/>
        <w:gridCol w:w="5040"/>
      </w:tblGrid>
      <w:tr>
        <w:trPr>
          <w:cantSplit/>
        </w:trPr>
        <w:tc>
          <w:tcPr>
            <w:tcW w:type="dxa" w:w="5040"/>
            <w:tcMar>
              <w:top w:type="dxa" w:w="0"/>
              <w:left w:type="dxa" w:w="0"/>
              <w:bottom w:type="dxa" w:w="0"/>
              <w:right w:type="dxa" w:w="140"/>
            </w:tcMar>
            <w:vAlign w:val="center"/>
          </w:tcPr>
          <w:p>
            <w:pPr>
              <w:spacing w:after="0" w:before="0"/>
            </w:pPr>
            <w:r>
              <w:drawing>
                <wp:inline distT="0" distB="0" distL="0" distR="0">
                  <wp:extent cx="1733550" cy="733425"/>
                  <wp:effectExtent t="0" r="0" b="0" l="0"/>
                  <wp:docPr id="3" name="CCO logo" descr="Client Care Operations logo" title="Client Care Oper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040"/>
            <w:tcMar>
              <w:top w:type="dxa" w:w="60"/>
              <w:left w:type="dxa" w:w="14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30" w:before="0" w:line="264" w:lineRule="auto"/>
              <w:jc w:val="right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85651C"/>
                <w:spacing w:val="24"/>
                <w:sz w:val="15"/>
                <w:szCs w:val="15"/>
              </w:rPr>
              <w:t xml:space="preserve">Practical Tools &amp; Checklists</w:t>
            </w:r>
          </w:p>
          <w:p>
            <w:pPr>
              <w:keepLines/>
              <w:spacing w:after="30" w:before="0" w:line="264" w:lineRule="auto"/>
              <w:jc w:val="right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13294B"/>
                <w:spacing w:val="24"/>
                <w:sz w:val="15"/>
                <w:szCs w:val="15"/>
              </w:rPr>
              <w:t xml:space="preserve">Planning 03</w:t>
            </w:r>
          </w:p>
          <w:p>
            <w:pPr>
              <w:keepLines/>
              <w:spacing w:after="0" w:before="0" w:line="264" w:lineRule="auto"/>
              <w:jc w:val="right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Version 2.1 · October 2026</w:t>
            </w:r>
          </w:p>
        </w:tc>
      </w:tr>
    </w:tbl>
    <w:p>
      <w:pPr>
        <w:keepLines/>
        <w:spacing w:after="1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</w:trPr>
        <w:tc>
          <w:tcPr>
            <w:tcW w:type="dxa" w:w="10080"/>
            <w:tcBorders>
              <w:top w:val="single" w:color="C8A14A" w:sz="18"/>
              <w:left w:val="none" w:color="FFFFFF" w:sz="0"/>
              <w:bottom w:val="none" w:color="FFFFFF" w:sz="0"/>
              <w:right w:val="none" w:color="FFFFFF" w:sz="0"/>
            </w:tcBorders>
            <w:shd w:fill="0A1628" w:color="auto" w:val="clear"/>
            <w:tcMar>
              <w:top w:type="dxa" w:w="320"/>
              <w:left w:type="dxa" w:w="360"/>
              <w:bottom w:type="dxa" w:w="220"/>
              <w:right w:type="dxa" w:w="360"/>
            </w:tcMar>
            <w:vAlign w:val="top"/>
          </w:tcPr>
          <w:p>
            <w:pPr>
              <w:keepLines/>
              <w:spacing w:after="20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E2C788"/>
                <w:spacing w:val="24"/>
                <w:sz w:val="15"/>
                <w:szCs w:val="15"/>
              </w:rPr>
              <w:t xml:space="preserve">Planning 03 · Client Care Operations</w:t>
            </w:r>
          </w:p>
          <w:p>
            <w:pPr>
              <w:pStyle w:val="Title"/>
              <w:keepLines/>
              <w:spacing w:after="200" w:before="0" w:line="228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FFFFFF"/>
                <w:sz w:val="72"/>
                <w:szCs w:val="72"/>
              </w:rPr>
              <w:t xml:space="preserve">Software Requirements Discovery Checklist</w:t>
            </w:r>
          </w:p>
          <w:p>
            <w:pPr>
              <w:keepLines/>
              <w:spacing w:after="160" w:before="0" w:line="29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C9D2DF"/>
                <w:sz w:val="22"/>
                <w:szCs w:val="22"/>
              </w:rPr>
              <w:t xml:space="preserve">A structured starting point for commissioning custom software, SaaS products, or systems integration.</w:t>
            </w:r>
          </w:p>
          <w:p>
            <w:pPr>
              <w:keepLines/>
              <w:spacing w:after="80" w:before="0" w:line="24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C8A14A"/>
                <w:sz w:val="18"/>
                <w:szCs w:val="18"/>
              </w:rPr>
              <w:t xml:space="preserve">━━━</w:t>
            </w:r>
          </w:p>
          <w:p>
            <w:pPr>
              <w:keepLines/>
              <w:spacing w:after="380" w:before="0" w:line="29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A7B2C3"/>
                <w:sz w:val="16"/>
                <w:szCs w:val="16"/>
              </w:rPr>
              <w:t xml:space="preserve">Prepared as an educational planning tool. It is not a certification, a legal opinion, or an assessment of a particular organization.</w:t>
            </w:r>
          </w:p>
          <w:tbl>
            <w:tblPr>
              <w:tblW w:type="dxa" w:w="936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3120"/>
              <w:gridCol w:w="3120"/>
              <w:gridCol w:w="3120"/>
            </w:tblGrid>
            <w:tr>
              <w:trPr>
                <w:cantSplit/>
              </w:trPr>
              <w:tc>
                <w:tcPr>
                  <w:tcW w:type="dxa" w:w="3120"/>
                  <w:tcBorders>
                    <w:top w:val="single" w:color="2A3A57" w:sz="6"/>
                    <w:left w:val="none" w:color="FFFFFF" w:sz="0"/>
                    <w:bottom w:val="none" w:color="FFFFFF" w:sz="0"/>
                    <w:right w:val="none" w:color="FFFFFF" w:sz="0"/>
                  </w:tcBorders>
                  <w:shd w:fill="0A1628" w:color="auto" w:val="clear"/>
                  <w:tcMar>
                    <w:top w:type="dxa" w:w="150"/>
                    <w:left w:type="dxa" w:w="0"/>
                    <w:bottom w:type="dxa" w:w="0"/>
                    <w:right w:type="dxa" w:w="140"/>
                  </w:tcMar>
                  <w:vAlign w:val="top"/>
                </w:tcPr>
                <w:p>
                  <w:pPr>
                    <w:keepLines/>
                    <w:spacing w:after="60" w:before="0" w:line="240" w:lineRule="auto"/>
                  </w:pPr>
                  <w:r>
                    <w:rPr>
                      <w:rFonts w:ascii="Cormorant Garamond SemiBold" w:cs="Cormorant Garamond SemiBold" w:eastAsia="Cormorant Garamond SemiBold" w:hAnsi="Cormorant Garamond SemiBold"/>
                      <w:b w:val="false"/>
                      <w:bCs w:val="false"/>
                      <w:i w:val="false"/>
                      <w:iCs w:val="false"/>
                      <w:caps w:val="false"/>
                      <w:color w:val="E2C788"/>
                      <w:sz w:val="48"/>
                      <w:szCs w:val="48"/>
                    </w:rPr>
                    <w:t xml:space="preserve">6</w:t>
                  </w:r>
                </w:p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A7B2C3"/>
                      <w:spacing w:val="24"/>
                      <w:sz w:val="15"/>
                      <w:szCs w:val="15"/>
                    </w:rPr>
                    <w:t xml:space="preserve">Discovery domains</w:t>
                  </w:r>
                </w:p>
              </w:tc>
              <w:tc>
                <w:tcPr>
                  <w:tcW w:type="dxa" w:w="3120"/>
                  <w:tcBorders>
                    <w:top w:val="single" w:color="2A3A57" w:sz="6"/>
                    <w:left w:val="single" w:color="2A3A57" w:sz="6"/>
                    <w:bottom w:val="none" w:color="FFFFFF" w:sz="0"/>
                    <w:right w:val="none" w:color="FFFFFF" w:sz="0"/>
                  </w:tcBorders>
                  <w:shd w:fill="0A1628" w:color="auto" w:val="clear"/>
                  <w:tcMar>
                    <w:top w:type="dxa" w:w="150"/>
                    <w:left w:type="dxa" w:w="200"/>
                    <w:bottom w:type="dxa" w:w="0"/>
                    <w:right w:type="dxa" w:w="140"/>
                  </w:tcMar>
                  <w:vAlign w:val="top"/>
                </w:tcPr>
                <w:p>
                  <w:pPr>
                    <w:keepLines/>
                    <w:spacing w:after="60" w:before="0" w:line="240" w:lineRule="auto"/>
                  </w:pPr>
                  <w:r>
                    <w:rPr>
                      <w:rFonts w:ascii="Cormorant Garamond SemiBold" w:cs="Cormorant Garamond SemiBold" w:eastAsia="Cormorant Garamond SemiBold" w:hAnsi="Cormorant Garamond SemiBold"/>
                      <w:b w:val="false"/>
                      <w:bCs w:val="false"/>
                      <w:i w:val="false"/>
                      <w:iCs w:val="false"/>
                      <w:caps w:val="false"/>
                      <w:color w:val="E2C788"/>
                      <w:sz w:val="48"/>
                      <w:szCs w:val="48"/>
                    </w:rPr>
                    <w:t xml:space="preserve">24</w:t>
                  </w:r>
                </w:p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A7B2C3"/>
                      <w:spacing w:val="24"/>
                      <w:sz w:val="15"/>
                      <w:szCs w:val="15"/>
                    </w:rPr>
                    <w:t xml:space="preserve">Checklist items</w:t>
                  </w:r>
                </w:p>
              </w:tc>
              <w:tc>
                <w:tcPr>
                  <w:tcW w:type="dxa" w:w="3120"/>
                  <w:tcBorders>
                    <w:top w:val="single" w:color="2A3A57" w:sz="6"/>
                    <w:left w:val="single" w:color="2A3A57" w:sz="6"/>
                    <w:bottom w:val="none" w:color="FFFFFF" w:sz="0"/>
                    <w:right w:val="none" w:color="FFFFFF" w:sz="0"/>
                  </w:tcBorders>
                  <w:shd w:fill="0A1628" w:color="auto" w:val="clear"/>
                  <w:tcMar>
                    <w:top w:type="dxa" w:w="150"/>
                    <w:left w:type="dxa" w:w="200"/>
                    <w:bottom w:type="dxa" w:w="0"/>
                    <w:right w:type="dxa" w:w="140"/>
                  </w:tcMar>
                  <w:vAlign w:val="top"/>
                </w:tcPr>
                <w:p>
                  <w:pPr>
                    <w:keepLines/>
                    <w:spacing w:after="60" w:before="0" w:line="240" w:lineRule="auto"/>
                  </w:pPr>
                  <w:r>
                    <w:rPr>
                      <w:rFonts w:ascii="Cormorant Garamond SemiBold" w:cs="Cormorant Garamond SemiBold" w:eastAsia="Cormorant Garamond SemiBold" w:hAnsi="Cormorant Garamond SemiBold"/>
                      <w:b w:val="false"/>
                      <w:bCs w:val="false"/>
                      <w:i w:val="false"/>
                      <w:iCs w:val="false"/>
                      <w:caps w:val="false"/>
                      <w:color w:val="E2C788"/>
                      <w:sz w:val="48"/>
                      <w:szCs w:val="48"/>
                    </w:rPr>
                    <w:t xml:space="preserve">1</w:t>
                  </w:r>
                </w:p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A7B2C3"/>
                      <w:spacing w:val="24"/>
                      <w:sz w:val="15"/>
                      <w:szCs w:val="15"/>
                    </w:rPr>
                    <w:t xml:space="preserve">Executive summary</w:t>
                  </w:r>
                </w:p>
              </w:tc>
            </w:tr>
          </w:tbl>
          <w:p>
            <w:pPr>
              <w:keepLines/>
              <w:spacing w:after="0" w:before="0" w:line="24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8"/>
                <w:szCs w:val="8"/>
              </w:rPr>
              <w:t xml:space="preserve"/>
            </w:r>
          </w:p>
        </w:tc>
      </w:tr>
    </w:tbl>
    <w:p>
      <w:pPr>
        <w:keepLines/>
        <w:spacing w:after="16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pStyle w:val="Heading1"/>
        <w:keepNext/>
        <w:keepLines/>
        <w:spacing w:after="14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34"/>
          <w:szCs w:val="34"/>
        </w:rPr>
        <w:t xml:space="preserve">How to use this checklist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040"/>
        <w:gridCol w:w="5040"/>
      </w:tblGrid>
      <w:tr>
        <w:trPr>
          <w:cantSplit/>
        </w:trPr>
        <w:tc>
          <w:tcPr>
            <w:tcW w:type="dxa" w:w="5040"/>
            <w:tcMar>
              <w:top w:type="dxa" w:w="30"/>
              <w:left w:type="dxa" w:w="0"/>
              <w:bottom w:type="dxa" w:w="50"/>
              <w:right w:type="dxa" w:w="300"/>
            </w:tcMar>
            <w:vAlign w:val="top"/>
          </w:tcPr>
          <w:p>
            <w:pPr>
              <w:keepLines/>
              <w:spacing w:after="0" w:before="0" w:line="264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32"/>
                <w:szCs w:val="32"/>
              </w:rPr>
              <w:t xml:space="preserve">1  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Complete the project overview with the project sponsor and operating owner (Section 01).</w:t>
            </w:r>
          </w:p>
        </w:tc>
        <w:tc>
          <w:tcPr>
            <w:tcW w:type="dxa" w:w="5040"/>
            <w:tcMar>
              <w:top w:type="dxa" w:w="30"/>
              <w:left w:type="dxa" w:w="0"/>
              <w:bottom w:type="dxa" w:w="50"/>
              <w:right w:type="dxa" w:w="300"/>
            </w:tcMar>
            <w:vAlign w:val="top"/>
          </w:tcPr>
          <w:p>
            <w:pPr>
              <w:keepLines/>
              <w:spacing w:after="0" w:before="0" w:line="264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32"/>
                <w:szCs w:val="32"/>
              </w:rPr>
              <w:t xml:space="preserve">2  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Work through the six discovery domains. Tick an item only when it is documented, and note any gap and its owner (Section 02).</w:t>
            </w:r>
          </w:p>
        </w:tc>
      </w:tr>
      <w:tr>
        <w:trPr>
          <w:cantSplit/>
        </w:trPr>
        <w:tc>
          <w:tcPr>
            <w:tcW w:type="dxa" w:w="5040"/>
            <w:tcMar>
              <w:top w:type="dxa" w:w="30"/>
              <w:left w:type="dxa" w:w="0"/>
              <w:bottom w:type="dxa" w:w="50"/>
              <w:right w:type="dxa" w:w="300"/>
            </w:tcMar>
            <w:vAlign w:val="top"/>
          </w:tcPr>
          <w:p>
            <w:pPr>
              <w:keepLines/>
              <w:spacing w:after="0" w:before="0" w:line="264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32"/>
                <w:szCs w:val="32"/>
              </w:rPr>
              <w:t xml:space="preserve">3  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Capture key requirements, each with a priority and an acceptance check (Section 03).</w:t>
            </w:r>
          </w:p>
        </w:tc>
        <w:tc>
          <w:tcPr>
            <w:tcW w:type="dxa" w:w="5040"/>
            <w:tcMar>
              <w:top w:type="dxa" w:w="30"/>
              <w:left w:type="dxa" w:w="0"/>
              <w:bottom w:type="dxa" w:w="50"/>
              <w:right w:type="dxa" w:w="300"/>
            </w:tcMar>
            <w:vAlign w:val="top"/>
          </w:tcPr>
          <w:p>
            <w:pPr>
              <w:keepLines/>
              <w:spacing w:after="0" w:before="0" w:line="264" w:lineRule="auto"/>
            </w:pP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C8A14A"/>
                <w:sz w:val="32"/>
                <w:szCs w:val="32"/>
              </w:rPr>
              <w:t xml:space="preserve">4   </w:t>
            </w: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8"/>
                <w:szCs w:val="18"/>
              </w:rPr>
              <w:t xml:space="preserve">Summarize the position for decision-makers and agree the next step (Sections 04–05).</w:t>
            </w:r>
          </w:p>
        </w:tc>
      </w:tr>
    </w:tbl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</w:trPr>
        <w:tc>
          <w:tcPr>
            <w:tcW w:type="dxa" w:w="10080"/>
            <w:tcBorders>
              <w:top w:val="single" w:color="E2E6EC" w:sz="4"/>
              <w:left w:val="single" w:color="E2E6EC" w:sz="4"/>
              <w:bottom w:val="single" w:color="E2E6EC" w:sz="4"/>
              <w:right w:val="single" w:color="E2E6EC" w:sz="4"/>
            </w:tcBorders>
            <w:shd w:fill="F7F5F0" w:color="auto" w:val="clear"/>
            <w:tcMar>
              <w:top w:type="dxa" w:w="160"/>
              <w:left w:type="dxa" w:w="200"/>
              <w:bottom w:type="dxa" w:w="100"/>
              <w:right w:type="dxa" w:w="200"/>
            </w:tcMar>
            <w:vAlign w:val="top"/>
          </w:tcPr>
          <w:p>
            <w:pPr>
              <w:keepLines/>
              <w:spacing w:after="10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85651C"/>
                <w:spacing w:val="24"/>
                <w:sz w:val="15"/>
                <w:szCs w:val="15"/>
              </w:rPr>
              <w:t xml:space="preserve">Discovery record</w:t>
            </w:r>
          </w:p>
          <w:tbl>
            <w:tblPr>
              <w:tblW w:type="dxa" w:w="9680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4066"/>
              <w:gridCol w:w="3291"/>
              <w:gridCol w:w="2323"/>
            </w:tblGrid>
            <w:tr>
              <w:trPr>
                <w:cantSplit/>
              </w:trPr>
              <w:tc>
                <w:tcPr>
                  <w:tcW w:type="dxa" w:w="4066"/>
                  <w:shd w:fill="F7F5F0" w:color="auto" w:val="clear"/>
                  <w:tcMar>
                    <w:top w:type="dxa" w:w="40"/>
                    <w:left w:type="dxa" w:w="0"/>
                    <w:bottom w:type="dxa" w:w="30"/>
                    <w:right w:type="dxa" w:w="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Organization / team</w:t>
                  </w:r>
                </w:p>
              </w:tc>
              <w:tc>
                <w:tcPr>
                  <w:tcW w:type="dxa" w:w="3291"/>
                  <w:shd w:fill="F7F5F0" w:color="auto" w:val="clear"/>
                  <w:tcMar>
                    <w:top w:type="dxa" w:w="40"/>
                    <w:left w:type="dxa" w:w="120"/>
                    <w:bottom w:type="dxa" w:w="30"/>
                    <w:right w:type="dxa" w:w="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Completed by</w:t>
                  </w:r>
                </w:p>
              </w:tc>
              <w:tc>
                <w:tcPr>
                  <w:tcW w:type="dxa" w:w="2323"/>
                  <w:shd w:fill="F7F5F0" w:color="auto" w:val="clear"/>
                  <w:tcMar>
                    <w:top w:type="dxa" w:w="40"/>
                    <w:left w:type="dxa" w:w="120"/>
                    <w:bottom w:type="dxa" w:w="30"/>
                    <w:right w:type="dxa" w:w="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 SemiBold" w:cs="Inter SemiBold" w:eastAsia="Inter SemiBold" w:hAnsi="Inter SemiBold"/>
                      <w:b w:val="false"/>
                      <w:bCs w:val="false"/>
                      <w:i w:val="false"/>
                      <w:iCs w:val="false"/>
                      <w:caps/>
                      <w:color w:val="5E6878"/>
                      <w:spacing w:val="24"/>
                      <w:sz w:val="15"/>
                      <w:szCs w:val="15"/>
                    </w:rPr>
                    <w:t xml:space="preserve">Date</w:t>
                  </w:r>
                </w:p>
              </w:tc>
            </w:tr>
            <w:tr>
              <w:trPr>
                <w:cantSplit/>
                <w:trHeight w:val="400" w:hRule="atLeast"/>
              </w:trPr>
              <w:tc>
                <w:tcPr>
                  <w:tcW w:type="dxa" w:w="4066"/>
                  <w:tcBorders>
                    <w:top w:val="single" w:color="E2E6EC" w:sz="4"/>
                    <w:left w:val="single" w:color="E2E6EC" w:sz="4"/>
                    <w:bottom w:val="single" w:color="E2E6EC" w:sz="4"/>
                    <w:right w:val="single" w:color="E2E6EC" w:sz="4"/>
                  </w:tcBorders>
                  <w:shd w:fill="FFFFFF" w:color="auto" w:val="clear"/>
                  <w:tcMar>
                    <w:top w:type="dxa" w:w="60"/>
                    <w:left w:type="dxa" w:w="100"/>
                    <w:bottom w:type="dxa" w:w="60"/>
                    <w:right w:type="dxa" w:w="6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  <w:tc>
                <w:tcPr>
                  <w:tcW w:type="dxa" w:w="3291"/>
                  <w:tcBorders>
                    <w:top w:val="single" w:color="E2E6EC" w:sz="4"/>
                    <w:left w:val="single" w:color="E2E6EC" w:sz="4"/>
                    <w:bottom w:val="single" w:color="E2E6EC" w:sz="4"/>
                    <w:right w:val="single" w:color="E2E6EC" w:sz="4"/>
                  </w:tcBorders>
                  <w:shd w:fill="FFFFFF" w:color="auto" w:val="clear"/>
                  <w:tcMar>
                    <w:top w:type="dxa" w:w="60"/>
                    <w:left w:type="dxa" w:w="100"/>
                    <w:bottom w:type="dxa" w:w="60"/>
                    <w:right w:type="dxa" w:w="6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  <w:tc>
                <w:tcPr>
                  <w:tcW w:type="dxa" w:w="2323"/>
                  <w:tcBorders>
                    <w:top w:val="single" w:color="E2E6EC" w:sz="4"/>
                    <w:left w:val="single" w:color="E2E6EC" w:sz="4"/>
                    <w:bottom w:val="single" w:color="E2E6EC" w:sz="4"/>
                    <w:right w:val="single" w:color="E2E6EC" w:sz="4"/>
                  </w:tcBorders>
                  <w:shd w:fill="FFFFFF" w:color="auto" w:val="clear"/>
                  <w:tcMar>
                    <w:top w:type="dxa" w:w="60"/>
                    <w:left w:type="dxa" w:w="100"/>
                    <w:bottom w:type="dxa" w:w="60"/>
                    <w:right w:type="dxa" w:w="60"/>
                  </w:tcMar>
                  <w:vAlign w:val="center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>
            <w:pPr>
              <w:keepLines/>
              <w:spacing w:after="0" w:before="0" w:line="24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6"/>
                <w:szCs w:val="6"/>
              </w:rPr>
              <w:t xml:space="preserve"/>
            </w:r>
          </w:p>
        </w:tc>
      </w:tr>
    </w:tbl>
    <w:p>
      <w:pPr>
        <w:keepNext/>
        <w:keepLines/>
        <w:pageBreakBefore/>
        <w:spacing w:after="40" w:before="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01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14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Project overview</w:t>
      </w:r>
    </w:p>
    <w:p>
      <w:pPr>
        <w:keepNext/>
        <w:keepLines/>
        <w:spacing w:after="0" w:before="1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11C2E"/>
          <w:sz w:val="18"/>
          <w:szCs w:val="18"/>
        </w:rPr>
        <w:t xml:space="preserve">Proposed project / sponsor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</w:tbl>
    <w:p>
      <w:pPr>
        <w:keepNext/>
        <w:keepLines/>
        <w:spacing w:after="0" w:before="1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11C2E"/>
          <w:sz w:val="18"/>
          <w:szCs w:val="18"/>
        </w:rPr>
        <w:t xml:space="preserve">Current process and principal frustration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</w:tbl>
    <w:p>
      <w:pPr>
        <w:keepNext/>
        <w:keepLines/>
        <w:spacing w:after="0" w:before="1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11C2E"/>
          <w:sz w:val="18"/>
          <w:szCs w:val="18"/>
        </w:rPr>
        <w:t xml:space="preserve">Business objective and how success will be measured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</w:tbl>
    <w:p>
      <w:pPr>
        <w:keepNext/>
        <w:keepLines/>
        <w:spacing w:after="0" w:before="1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11C2E"/>
          <w:sz w:val="18"/>
          <w:szCs w:val="18"/>
        </w:rPr>
        <w:t xml:space="preserve">Initial users, locations and planned scale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keepNext/>
        <w:keepLines/>
        <w:spacing w:after="40" w:before="24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02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6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Discovery checklist</w:t>
      </w:r>
    </w:p>
    <w:p>
      <w:pPr>
        <w:keepNext/>
        <w:keepLines/>
        <w:spacing w:after="160" w:before="0" w:line="276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18"/>
          <w:szCs w:val="18"/>
        </w:rPr>
        <w:t xml:space="preserve">Tick an item only when it is documented. Use the notes column to record the gap, the owner, or where the evidence is held.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0"/>
        <w:gridCol w:w="5640"/>
        <w:gridCol w:w="3960"/>
      </w:tblGrid>
      <w:tr>
        <w:trPr>
          <w:cantSplit/>
          <w:tblHeader/>
        </w:trPr>
        <w:tc>
          <w:tcPr>
            <w:tcW w:type="dxa" w:w="6120"/>
            <w:gridSpan w:val="2"/>
            <w:tcBorders>
              <w:top w:val="single" w:color="E2E6EC" w:sz="4"/>
              <w:left w:val="single" w:color="E2E6EC" w:sz="4"/>
              <w:bottom w:val="single" w:color="E2E6EC" w:sz="4"/>
              <w:right w:val="none" w:color="FFFFFF" w:sz="0"/>
            </w:tcBorders>
            <w:shd w:fill="F4F6F9" w:color="auto" w:val="clear"/>
            <w:tcMar>
              <w:top w:type="dxa" w:w="110"/>
              <w:left w:type="dxa" w:w="200"/>
              <w:bottom w:type="dxa" w:w="90"/>
              <w:right w:type="dxa" w:w="140"/>
            </w:tcMar>
            <w:vAlign w:val="center"/>
          </w:tcPr>
          <w:p>
            <w:pPr>
              <w:pStyle w:val="Heading2"/>
              <w:keepLines/>
              <w:spacing w:after="0" w:before="0" w:line="240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85651C"/>
                <w:spacing w:val="24"/>
                <w:sz w:val="15"/>
                <w:szCs w:val="15"/>
              </w:rPr>
              <w:t xml:space="preserve">DOMAIN 1    </w:t>
            </w: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7"/>
                <w:szCs w:val="27"/>
              </w:rPr>
              <w:t xml:space="preserve">Business case and scope</w:t>
            </w:r>
          </w:p>
        </w:tc>
        <w:tc>
          <w:tcPr>
            <w:tcW w:type="dxa" w:w="3960"/>
            <w:tcBorders>
              <w:top w:val="single" w:color="E2E6EC" w:sz="4"/>
              <w:left w:val="none" w:color="FFFFFF" w:sz="0"/>
              <w:bottom w:val="single" w:color="E2E6EC" w:sz="4"/>
              <w:right w:val="single" w:color="E2E6EC" w:sz="4"/>
            </w:tcBorders>
            <w:shd w:fill="F4F6F9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5E6878"/>
                <w:spacing w:val="24"/>
                <w:sz w:val="15"/>
                <w:szCs w:val="15"/>
              </w:rPr>
              <w:t xml:space="preserve">NOTES / GAP / OWNER</w:t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The business problem is stated without prescribing a technology.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Essential versus optional requirements have been distinguished.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A project sponsor and operating owner are identified.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The first usable release and excluded scope are documented.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0"/>
        <w:gridCol w:w="5640"/>
        <w:gridCol w:w="3960"/>
      </w:tblGrid>
      <w:tr>
        <w:trPr>
          <w:cantSplit/>
          <w:tblHeader/>
        </w:trPr>
        <w:tc>
          <w:tcPr>
            <w:tcW w:type="dxa" w:w="6120"/>
            <w:gridSpan w:val="2"/>
            <w:tcBorders>
              <w:top w:val="single" w:color="E2E6EC" w:sz="4"/>
              <w:left w:val="single" w:color="E2E6EC" w:sz="4"/>
              <w:bottom w:val="single" w:color="E2E6EC" w:sz="4"/>
              <w:right w:val="none" w:color="FFFFFF" w:sz="0"/>
            </w:tcBorders>
            <w:shd w:fill="F4F6F9" w:color="auto" w:val="clear"/>
            <w:tcMar>
              <w:top w:type="dxa" w:w="110"/>
              <w:left w:type="dxa" w:w="200"/>
              <w:bottom w:type="dxa" w:w="90"/>
              <w:right w:type="dxa" w:w="140"/>
            </w:tcMar>
            <w:vAlign w:val="center"/>
          </w:tcPr>
          <w:p>
            <w:pPr>
              <w:pStyle w:val="Heading2"/>
              <w:keepLines/>
              <w:spacing w:after="0" w:before="0" w:line="240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85651C"/>
                <w:spacing w:val="24"/>
                <w:sz w:val="15"/>
                <w:szCs w:val="15"/>
              </w:rPr>
              <w:t xml:space="preserve">DOMAIN 2    </w:t>
            </w: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7"/>
                <w:szCs w:val="27"/>
              </w:rPr>
              <w:t xml:space="preserve">People, roles and journeys</w:t>
            </w:r>
          </w:p>
        </w:tc>
        <w:tc>
          <w:tcPr>
            <w:tcW w:type="dxa" w:w="3960"/>
            <w:tcBorders>
              <w:top w:val="single" w:color="E2E6EC" w:sz="4"/>
              <w:left w:val="none" w:color="FFFFFF" w:sz="0"/>
              <w:bottom w:val="single" w:color="E2E6EC" w:sz="4"/>
              <w:right w:val="single" w:color="E2E6EC" w:sz="4"/>
            </w:tcBorders>
            <w:shd w:fill="F4F6F9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5E6878"/>
                <w:spacing w:val="24"/>
                <w:sz w:val="15"/>
                <w:szCs w:val="15"/>
              </w:rPr>
              <w:t xml:space="preserve">NOTES / GAP / OWNER</w:t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User groups and responsibilities are listed.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At least three real end-to-end workflows are mapped.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Permissions for viewing, editing, approving and exporting are defined.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Training, accessibility and language needs are considered.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Lines/>
        <w:pageBreakBefore/>
        <w:spacing w:after="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2"/>
          <w:szCs w:val="2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0"/>
        <w:gridCol w:w="5640"/>
        <w:gridCol w:w="3960"/>
      </w:tblGrid>
      <w:tr>
        <w:trPr>
          <w:cantSplit/>
          <w:tblHeader/>
        </w:trPr>
        <w:tc>
          <w:tcPr>
            <w:tcW w:type="dxa" w:w="6120"/>
            <w:gridSpan w:val="2"/>
            <w:tcBorders>
              <w:top w:val="single" w:color="E2E6EC" w:sz="4"/>
              <w:left w:val="single" w:color="E2E6EC" w:sz="4"/>
              <w:bottom w:val="single" w:color="E2E6EC" w:sz="4"/>
              <w:right w:val="none" w:color="FFFFFF" w:sz="0"/>
            </w:tcBorders>
            <w:shd w:fill="F4F6F9" w:color="auto" w:val="clear"/>
            <w:tcMar>
              <w:top w:type="dxa" w:w="110"/>
              <w:left w:type="dxa" w:w="200"/>
              <w:bottom w:type="dxa" w:w="90"/>
              <w:right w:type="dxa" w:w="140"/>
            </w:tcMar>
            <w:vAlign w:val="center"/>
          </w:tcPr>
          <w:p>
            <w:pPr>
              <w:pStyle w:val="Heading2"/>
              <w:keepLines/>
              <w:spacing w:after="0" w:before="0" w:line="240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85651C"/>
                <w:spacing w:val="24"/>
                <w:sz w:val="15"/>
                <w:szCs w:val="15"/>
              </w:rPr>
              <w:t xml:space="preserve">DOMAIN 3    </w:t>
            </w: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7"/>
                <w:szCs w:val="27"/>
              </w:rPr>
              <w:t xml:space="preserve">Data and integrations</w:t>
            </w:r>
          </w:p>
        </w:tc>
        <w:tc>
          <w:tcPr>
            <w:tcW w:type="dxa" w:w="3960"/>
            <w:tcBorders>
              <w:top w:val="single" w:color="E2E6EC" w:sz="4"/>
              <w:left w:val="none" w:color="FFFFFF" w:sz="0"/>
              <w:bottom w:val="single" w:color="E2E6EC" w:sz="4"/>
              <w:right w:val="single" w:color="E2E6EC" w:sz="4"/>
            </w:tcBorders>
            <w:shd w:fill="F4F6F9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5E6878"/>
                <w:spacing w:val="24"/>
                <w:sz w:val="15"/>
                <w:szCs w:val="15"/>
              </w:rPr>
              <w:t xml:space="preserve">NOTES / GAP / OWNER</w:t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Records, required fields and authoritative data sources are listed.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Necessary integrations and supported APIs are identified.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Migration and data-quality responsibilities are assigned.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Failures, duplicates and synchronization conflicts are considered.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0"/>
        <w:gridCol w:w="5640"/>
        <w:gridCol w:w="3960"/>
      </w:tblGrid>
      <w:tr>
        <w:trPr>
          <w:cantSplit/>
          <w:tblHeader/>
        </w:trPr>
        <w:tc>
          <w:tcPr>
            <w:tcW w:type="dxa" w:w="6120"/>
            <w:gridSpan w:val="2"/>
            <w:tcBorders>
              <w:top w:val="single" w:color="E2E6EC" w:sz="4"/>
              <w:left w:val="single" w:color="E2E6EC" w:sz="4"/>
              <w:bottom w:val="single" w:color="E2E6EC" w:sz="4"/>
              <w:right w:val="none" w:color="FFFFFF" w:sz="0"/>
            </w:tcBorders>
            <w:shd w:fill="F4F6F9" w:color="auto" w:val="clear"/>
            <w:tcMar>
              <w:top w:type="dxa" w:w="110"/>
              <w:left w:type="dxa" w:w="200"/>
              <w:bottom w:type="dxa" w:w="90"/>
              <w:right w:type="dxa" w:w="140"/>
            </w:tcMar>
            <w:vAlign w:val="center"/>
          </w:tcPr>
          <w:p>
            <w:pPr>
              <w:pStyle w:val="Heading2"/>
              <w:keepLines/>
              <w:spacing w:after="0" w:before="0" w:line="240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85651C"/>
                <w:spacing w:val="24"/>
                <w:sz w:val="15"/>
                <w:szCs w:val="15"/>
              </w:rPr>
              <w:t xml:space="preserve">DOMAIN 4    </w:t>
            </w: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7"/>
                <w:szCs w:val="27"/>
              </w:rPr>
              <w:t xml:space="preserve">Privacy, security and governance</w:t>
            </w:r>
          </w:p>
        </w:tc>
        <w:tc>
          <w:tcPr>
            <w:tcW w:type="dxa" w:w="3960"/>
            <w:tcBorders>
              <w:top w:val="single" w:color="E2E6EC" w:sz="4"/>
              <w:left w:val="none" w:color="FFFFFF" w:sz="0"/>
              <w:bottom w:val="single" w:color="E2E6EC" w:sz="4"/>
              <w:right w:val="single" w:color="E2E6EC" w:sz="4"/>
            </w:tcBorders>
            <w:shd w:fill="F4F6F9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5E6878"/>
                <w:spacing w:val="24"/>
                <w:sz w:val="15"/>
                <w:szCs w:val="15"/>
              </w:rPr>
              <w:t xml:space="preserve">NOTES / GAP / OWNER</w:t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Sensitivity and lawful use of personal information are reviewed.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Authentication, authorization and tenant isolation are considered where relevant.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Audit trail, retention, deletion and data export needs are documented.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Security testing and incident escalation are planned.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0"/>
        <w:gridCol w:w="5640"/>
        <w:gridCol w:w="3960"/>
      </w:tblGrid>
      <w:tr>
        <w:trPr>
          <w:cantSplit/>
          <w:tblHeader/>
        </w:trPr>
        <w:tc>
          <w:tcPr>
            <w:tcW w:type="dxa" w:w="6120"/>
            <w:gridSpan w:val="2"/>
            <w:tcBorders>
              <w:top w:val="single" w:color="E2E6EC" w:sz="4"/>
              <w:left w:val="single" w:color="E2E6EC" w:sz="4"/>
              <w:bottom w:val="single" w:color="E2E6EC" w:sz="4"/>
              <w:right w:val="none" w:color="FFFFFF" w:sz="0"/>
            </w:tcBorders>
            <w:shd w:fill="F4F6F9" w:color="auto" w:val="clear"/>
            <w:tcMar>
              <w:top w:type="dxa" w:w="110"/>
              <w:left w:type="dxa" w:w="200"/>
              <w:bottom w:type="dxa" w:w="90"/>
              <w:right w:type="dxa" w:w="140"/>
            </w:tcMar>
            <w:vAlign w:val="center"/>
          </w:tcPr>
          <w:p>
            <w:pPr>
              <w:pStyle w:val="Heading2"/>
              <w:keepLines/>
              <w:spacing w:after="0" w:before="0" w:line="240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85651C"/>
                <w:spacing w:val="24"/>
                <w:sz w:val="15"/>
                <w:szCs w:val="15"/>
              </w:rPr>
              <w:t xml:space="preserve">DOMAIN 5    </w:t>
            </w: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7"/>
                <w:szCs w:val="27"/>
              </w:rPr>
              <w:t xml:space="preserve">Experience and reliability</w:t>
            </w:r>
          </w:p>
        </w:tc>
        <w:tc>
          <w:tcPr>
            <w:tcW w:type="dxa" w:w="3960"/>
            <w:tcBorders>
              <w:top w:val="single" w:color="E2E6EC" w:sz="4"/>
              <w:left w:val="none" w:color="FFFFFF" w:sz="0"/>
              <w:bottom w:val="single" w:color="E2E6EC" w:sz="4"/>
              <w:right w:val="single" w:color="E2E6EC" w:sz="4"/>
            </w:tcBorders>
            <w:shd w:fill="F4F6F9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5E6878"/>
                <w:spacing w:val="24"/>
                <w:sz w:val="15"/>
                <w:szCs w:val="15"/>
              </w:rPr>
              <w:t xml:space="preserve">NOTES / GAP / OWNER</w:t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Mobile and desktop contexts are identified.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Availability, performance and recovery expectations are agreed.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Error and empty states are included in design acceptance criteria.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Monitoring, backup and disaster recovery owners are assigned.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0"/>
        <w:gridCol w:w="5640"/>
        <w:gridCol w:w="3960"/>
      </w:tblGrid>
      <w:tr>
        <w:trPr>
          <w:cantSplit/>
          <w:tblHeader/>
        </w:trPr>
        <w:tc>
          <w:tcPr>
            <w:tcW w:type="dxa" w:w="6120"/>
            <w:gridSpan w:val="2"/>
            <w:tcBorders>
              <w:top w:val="single" w:color="E2E6EC" w:sz="4"/>
              <w:left w:val="single" w:color="E2E6EC" w:sz="4"/>
              <w:bottom w:val="single" w:color="E2E6EC" w:sz="4"/>
              <w:right w:val="none" w:color="FFFFFF" w:sz="0"/>
            </w:tcBorders>
            <w:shd w:fill="F4F6F9" w:color="auto" w:val="clear"/>
            <w:tcMar>
              <w:top w:type="dxa" w:w="110"/>
              <w:left w:type="dxa" w:w="200"/>
              <w:bottom w:type="dxa" w:w="90"/>
              <w:right w:type="dxa" w:w="140"/>
            </w:tcMar>
            <w:vAlign w:val="center"/>
          </w:tcPr>
          <w:p>
            <w:pPr>
              <w:pStyle w:val="Heading2"/>
              <w:keepLines/>
              <w:spacing w:after="0" w:before="0" w:line="240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85651C"/>
                <w:spacing w:val="24"/>
                <w:sz w:val="15"/>
                <w:szCs w:val="15"/>
              </w:rPr>
              <w:t xml:space="preserve">DOMAIN 6    </w:t>
            </w:r>
            <w:r>
              <w:rPr>
                <w:rFonts w:ascii="Cormorant Garamond SemiBold" w:cs="Cormorant Garamond SemiBold" w:eastAsia="Cormorant Garamond SemiBold" w:hAnsi="Cormorant Garamond SemiBold"/>
                <w:b w:val="false"/>
                <w:bCs w:val="false"/>
                <w:i w:val="false"/>
                <w:iCs w:val="false"/>
                <w:caps w:val="false"/>
                <w:color w:val="111C2E"/>
                <w:sz w:val="27"/>
                <w:szCs w:val="27"/>
              </w:rPr>
              <w:t xml:space="preserve">Commercial ownership and delivery</w:t>
            </w:r>
          </w:p>
        </w:tc>
        <w:tc>
          <w:tcPr>
            <w:tcW w:type="dxa" w:w="3960"/>
            <w:tcBorders>
              <w:top w:val="single" w:color="E2E6EC" w:sz="4"/>
              <w:left w:val="none" w:color="FFFFFF" w:sz="0"/>
              <w:bottom w:val="single" w:color="E2E6EC" w:sz="4"/>
              <w:right w:val="single" w:color="E2E6EC" w:sz="4"/>
            </w:tcBorders>
            <w:shd w:fill="F4F6F9" w:color="auto" w:val="clear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5E6878"/>
                <w:spacing w:val="24"/>
                <w:sz w:val="15"/>
                <w:szCs w:val="15"/>
              </w:rPr>
              <w:t xml:space="preserve">NOTES / GAP / OWNER</w:t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Delivery milestones and sign-off criteria are documented.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Development, hosting, maintenance and support costs are considered.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Source-code, licensing, vendor and data ownership terms are reviewed.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500" w:hRule="atLeast"/>
        </w:trPr>
        <w:tc>
          <w:tcPr>
            <w:tcW w:type="dxa" w:w="48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20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</w:p>
        </w:tc>
        <w:tc>
          <w:tcPr>
            <w:tcW w:type="dxa" w:w="564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52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Post-launch support, change requests and handover are included.</w:t>
            </w:r>
          </w:p>
        </w:tc>
        <w:tc>
          <w:tcPr>
            <w:tcW w:type="dxa" w:w="3960"/>
            <w:tcBorders>
              <w:top w:val="none" w:color="FFFFFF" w:sz="0"/>
              <w:left w:val="single" w:color="E2E6EC" w:sz="4"/>
              <w:bottom w:val="single" w:color="E2E6EC" w:sz="4"/>
              <w:right w:val="single" w:color="E2E6EC" w:sz="4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Next/>
        <w:keepLines/>
        <w:pageBreakBefore/>
        <w:spacing w:after="40" w:before="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03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6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Requirements table</w:t>
      </w:r>
    </w:p>
    <w:p>
      <w:pPr>
        <w:keepNext/>
        <w:keepLines/>
        <w:spacing w:after="160" w:before="0" w:line="276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18"/>
          <w:szCs w:val="18"/>
        </w:rPr>
        <w:t xml:space="preserve">Record each essential requirement or scenario with its priority and the check that will confirm it has been met.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806"/>
        <w:gridCol w:w="4637"/>
        <w:gridCol w:w="1310"/>
        <w:gridCol w:w="3327"/>
      </w:tblGrid>
      <w:tr>
        <w:trPr>
          <w:cantSplit/>
          <w:tblHeader/>
        </w:trPr>
        <w:tc>
          <w:tcPr>
            <w:tcW w:type="dxa" w:w="80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40"/>
              <w:bottom w:type="dxa" w:w="70"/>
              <w:right w:type="dxa" w:w="4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z w:val="15"/>
                <w:szCs w:val="15"/>
              </w:rPr>
              <w:t xml:space="preserve">ID</w:t>
            </w:r>
          </w:p>
        </w:tc>
        <w:tc>
          <w:tcPr>
            <w:tcW w:type="dxa" w:w="4637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Requirement / scenario</w:t>
            </w:r>
          </w:p>
        </w:tc>
        <w:tc>
          <w:tcPr>
            <w:tcW w:type="dxa" w:w="1310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z w:val="15"/>
                <w:szCs w:val="15"/>
              </w:rPr>
              <w:t xml:space="preserve">Priority</w:t>
            </w:r>
          </w:p>
        </w:tc>
        <w:tc>
          <w:tcPr>
            <w:tcW w:type="dxa" w:w="3327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Acceptance check</w:t>
            </w:r>
          </w:p>
        </w:tc>
      </w:tr>
      <w:tr>
        <w:trPr>
          <w:cantSplit/>
          <w:trHeight w:val="810" w:hRule="atLeast"/>
        </w:trPr>
        <w:tc>
          <w:tcPr>
            <w:tcW w:type="dxa" w:w="80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R01</w:t>
            </w:r>
          </w:p>
        </w:tc>
        <w:tc>
          <w:tcPr>
            <w:tcW w:type="dxa" w:w="46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3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3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810" w:hRule="atLeast"/>
        </w:trPr>
        <w:tc>
          <w:tcPr>
            <w:tcW w:type="dxa" w:w="80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R02</w:t>
            </w:r>
          </w:p>
        </w:tc>
        <w:tc>
          <w:tcPr>
            <w:tcW w:type="dxa" w:w="46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3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3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810" w:hRule="atLeast"/>
        </w:trPr>
        <w:tc>
          <w:tcPr>
            <w:tcW w:type="dxa" w:w="80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R03</w:t>
            </w:r>
          </w:p>
        </w:tc>
        <w:tc>
          <w:tcPr>
            <w:tcW w:type="dxa" w:w="46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3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3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810" w:hRule="atLeast"/>
        </w:trPr>
        <w:tc>
          <w:tcPr>
            <w:tcW w:type="dxa" w:w="80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R04</w:t>
            </w:r>
          </w:p>
        </w:tc>
        <w:tc>
          <w:tcPr>
            <w:tcW w:type="dxa" w:w="46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3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3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810" w:hRule="atLeast"/>
        </w:trPr>
        <w:tc>
          <w:tcPr>
            <w:tcW w:type="dxa" w:w="80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R05</w:t>
            </w:r>
          </w:p>
        </w:tc>
        <w:tc>
          <w:tcPr>
            <w:tcW w:type="dxa" w:w="46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3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3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810" w:hRule="atLeast"/>
        </w:trPr>
        <w:tc>
          <w:tcPr>
            <w:tcW w:type="dxa" w:w="80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R06</w:t>
            </w:r>
          </w:p>
        </w:tc>
        <w:tc>
          <w:tcPr>
            <w:tcW w:type="dxa" w:w="46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3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3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810" w:hRule="atLeast"/>
        </w:trPr>
        <w:tc>
          <w:tcPr>
            <w:tcW w:type="dxa" w:w="80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R07</w:t>
            </w:r>
          </w:p>
        </w:tc>
        <w:tc>
          <w:tcPr>
            <w:tcW w:type="dxa" w:w="46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3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3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810" w:hRule="atLeast"/>
        </w:trPr>
        <w:tc>
          <w:tcPr>
            <w:tcW w:type="dxa" w:w="80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R08</w:t>
            </w:r>
          </w:p>
        </w:tc>
        <w:tc>
          <w:tcPr>
            <w:tcW w:type="dxa" w:w="46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3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3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810" w:hRule="atLeast"/>
        </w:trPr>
        <w:tc>
          <w:tcPr>
            <w:tcW w:type="dxa" w:w="80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R09</w:t>
            </w:r>
          </w:p>
        </w:tc>
        <w:tc>
          <w:tcPr>
            <w:tcW w:type="dxa" w:w="46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3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3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810" w:hRule="atLeast"/>
        </w:trPr>
        <w:tc>
          <w:tcPr>
            <w:tcW w:type="dxa" w:w="80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R10</w:t>
            </w:r>
          </w:p>
        </w:tc>
        <w:tc>
          <w:tcPr>
            <w:tcW w:type="dxa" w:w="46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3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3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810" w:hRule="atLeast"/>
        </w:trPr>
        <w:tc>
          <w:tcPr>
            <w:tcW w:type="dxa" w:w="806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R11</w:t>
            </w:r>
          </w:p>
        </w:tc>
        <w:tc>
          <w:tcPr>
            <w:tcW w:type="dxa" w:w="463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310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327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810" w:hRule="atLeast"/>
        </w:trPr>
        <w:tc>
          <w:tcPr>
            <w:tcW w:type="dxa" w:w="806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 w:val="false"/>
                <w:color w:val="13294B"/>
                <w:sz w:val="18"/>
                <w:szCs w:val="18"/>
              </w:rPr>
              <w:t xml:space="preserve">R12</w:t>
            </w:r>
          </w:p>
        </w:tc>
        <w:tc>
          <w:tcPr>
            <w:tcW w:type="dxa" w:w="4637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310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3327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Next/>
        <w:keepLines/>
        <w:pageBreakBefore/>
        <w:spacing w:after="40" w:before="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04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6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Executive requirements summary</w:t>
      </w:r>
    </w:p>
    <w:p>
      <w:pPr>
        <w:keepNext/>
        <w:keepLines/>
        <w:spacing w:after="160" w:before="0" w:line="276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18"/>
          <w:szCs w:val="18"/>
        </w:rPr>
        <w:t xml:space="preserve">A one-page view of discovery status for sponsors and decision-makers. Complete it after the checklist and requirements table.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730"/>
        <w:gridCol w:w="1512"/>
        <w:gridCol w:w="3024"/>
        <w:gridCol w:w="1814"/>
      </w:tblGrid>
      <w:tr>
        <w:trPr>
          <w:cantSplit/>
          <w:tblHeader/>
        </w:trPr>
        <w:tc>
          <w:tcPr>
            <w:tcW w:type="dxa" w:w="373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Discovery domain</w:t>
            </w:r>
          </w:p>
        </w:tc>
        <w:tc>
          <w:tcPr>
            <w:tcW w:type="dxa" w:w="1512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  <w:jc w:val="center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z w:val="15"/>
                <w:szCs w:val="15"/>
              </w:rPr>
              <w:t xml:space="preserve">Items documented</w:t>
            </w:r>
          </w:p>
        </w:tc>
        <w:tc>
          <w:tcPr>
            <w:tcW w:type="dxa" w:w="3024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Principal gap or open decision</w:t>
            </w:r>
          </w:p>
        </w:tc>
        <w:tc>
          <w:tcPr>
            <w:tcW w:type="dxa" w:w="1814"/>
            <w:tcBorders>
              <w:top w:val="none" w:color="FFFFFF" w:sz="0"/>
              <w:left w:val="single" w:color="13294B" w:sz="4"/>
              <w:bottom w:val="none" w:color="FFFFFF" w:sz="0"/>
              <w:right w:val="none" w:color="FFFFFF" w:sz="0"/>
            </w:tcBorders>
            <w:shd w:fill="13294B" w:color="auto" w:val="clear"/>
            <w:tcMar>
              <w:top w:type="dxa" w:w="90"/>
              <w:left w:type="dxa" w:w="120"/>
              <w:bottom w:type="dxa" w:w="70"/>
              <w:right w:type="dxa" w:w="1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FFFFFF"/>
                <w:spacing w:val="16"/>
                <w:sz w:val="15"/>
                <w:szCs w:val="15"/>
              </w:rPr>
              <w:t xml:space="preserve">Owner</w:t>
            </w:r>
          </w:p>
        </w:tc>
      </w:tr>
      <w:tr>
        <w:trPr>
          <w:cantSplit/>
          <w:trHeight w:val="370" w:hRule="atLeast"/>
        </w:trPr>
        <w:tc>
          <w:tcPr>
            <w:tcW w:type="dxa" w:w="373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1. Business case and scope</w:t>
            </w:r>
          </w:p>
        </w:tc>
        <w:tc>
          <w:tcPr>
            <w:tcW w:type="dxa" w:w="1512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right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5E6878"/>
                <w:sz w:val="16"/>
                <w:szCs w:val="16"/>
              </w:rPr>
              <w:t xml:space="preserve">/ 4</w:t>
            </w:r>
          </w:p>
        </w:tc>
        <w:tc>
          <w:tcPr>
            <w:tcW w:type="dxa" w:w="302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370" w:hRule="atLeast"/>
        </w:trPr>
        <w:tc>
          <w:tcPr>
            <w:tcW w:type="dxa" w:w="373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2. People, roles and journeys</w:t>
            </w:r>
          </w:p>
        </w:tc>
        <w:tc>
          <w:tcPr>
            <w:tcW w:type="dxa" w:w="1512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right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5E6878"/>
                <w:sz w:val="16"/>
                <w:szCs w:val="16"/>
              </w:rPr>
              <w:t xml:space="preserve">/ 4</w:t>
            </w:r>
          </w:p>
        </w:tc>
        <w:tc>
          <w:tcPr>
            <w:tcW w:type="dxa" w:w="302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370" w:hRule="atLeast"/>
        </w:trPr>
        <w:tc>
          <w:tcPr>
            <w:tcW w:type="dxa" w:w="373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3. Data and integrations</w:t>
            </w:r>
          </w:p>
        </w:tc>
        <w:tc>
          <w:tcPr>
            <w:tcW w:type="dxa" w:w="1512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right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5E6878"/>
                <w:sz w:val="16"/>
                <w:szCs w:val="16"/>
              </w:rPr>
              <w:t xml:space="preserve">/ 4</w:t>
            </w:r>
          </w:p>
        </w:tc>
        <w:tc>
          <w:tcPr>
            <w:tcW w:type="dxa" w:w="302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370" w:hRule="atLeast"/>
        </w:trPr>
        <w:tc>
          <w:tcPr>
            <w:tcW w:type="dxa" w:w="373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4. Privacy, security and governance</w:t>
            </w:r>
          </w:p>
        </w:tc>
        <w:tc>
          <w:tcPr>
            <w:tcW w:type="dxa" w:w="1512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right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5E6878"/>
                <w:sz w:val="16"/>
                <w:szCs w:val="16"/>
              </w:rPr>
              <w:t xml:space="preserve">/ 4</w:t>
            </w:r>
          </w:p>
        </w:tc>
        <w:tc>
          <w:tcPr>
            <w:tcW w:type="dxa" w:w="302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370" w:hRule="atLeast"/>
        </w:trPr>
        <w:tc>
          <w:tcPr>
            <w:tcW w:type="dxa" w:w="3730"/>
            <w:tcBorders>
              <w:top w:val="none" w:color="FFFFFF" w:sz="0"/>
              <w:left w:val="none" w:color="FFFFFF" w:sz="0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5. Experience and reliability</w:t>
            </w:r>
          </w:p>
        </w:tc>
        <w:tc>
          <w:tcPr>
            <w:tcW w:type="dxa" w:w="1512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right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5E6878"/>
                <w:sz w:val="16"/>
                <w:szCs w:val="16"/>
              </w:rPr>
              <w:t xml:space="preserve">/ 4</w:t>
            </w:r>
          </w:p>
        </w:tc>
        <w:tc>
          <w:tcPr>
            <w:tcW w:type="dxa" w:w="302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E2E6E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  <w:tr>
        <w:trPr>
          <w:cantSplit/>
          <w:trHeight w:val="370" w:hRule="atLeast"/>
        </w:trPr>
        <w:tc>
          <w:tcPr>
            <w:tcW w:type="dxa" w:w="373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6. Commercial ownership and delivery</w:t>
            </w:r>
          </w:p>
        </w:tc>
        <w:tc>
          <w:tcPr>
            <w:tcW w:type="dxa" w:w="1512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  <w:jc w:val="right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5E6878"/>
                <w:sz w:val="16"/>
                <w:szCs w:val="16"/>
              </w:rPr>
              <w:t xml:space="preserve">/ 4</w:t>
            </w:r>
          </w:p>
        </w:tc>
        <w:tc>
          <w:tcPr>
            <w:tcW w:type="dxa" w:w="3024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  <w:tc>
          <w:tcPr>
            <w:tcW w:type="dxa" w:w="1814"/>
            <w:tcBorders>
              <w:top w:val="none" w:color="FFFFFF" w:sz="0"/>
              <w:left w:val="single" w:color="E2E6EC" w:sz="4"/>
              <w:bottom w:val="single" w:color="CBD2DC" w:sz="4"/>
              <w:right w:val="none" w:color="FFFFFF" w:sz="0"/>
            </w:tcBorders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/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keepNext/>
        <w:keepLines/>
        <w:spacing w:after="0" w:before="1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11C2E"/>
          <w:sz w:val="18"/>
          <w:szCs w:val="18"/>
        </w:rPr>
        <w:t xml:space="preserve">First usable release and excluded scope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</w:tbl>
    <w:p>
      <w:pPr>
        <w:keepNext/>
        <w:keepLines/>
        <w:spacing w:after="0" w:before="1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111C2E"/>
          <w:sz w:val="18"/>
          <w:szCs w:val="18"/>
        </w:rPr>
        <w:t xml:space="preserve">Principal risks, dependencies and decisions required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80"/>
      </w:tblGrid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  <w:tr>
        <w:trPr>
          <w:cantSplit/>
          <w:trHeight w:val="340" w:hRule="atLeast"/>
        </w:trPr>
        <w:tc>
          <w:tcPr>
            <w:tcW w:type="dxa" w:w="10080"/>
            <w:tcBorders>
              <w:top w:val="none" w:color="FFFFFF" w:sz="0"/>
              <w:left w:val="none" w:color="FFFFFF" w:sz="0"/>
              <w:bottom w:val="single" w:color="CBD2DC" w:sz="4"/>
              <w:right w:val="none" w:color="FFFFFF" w:sz="0"/>
            </w:tcBorders>
            <w:tcMar>
              <w:top w:type="dxa" w:w="0"/>
              <w:left w:type="dxa" w:w="20"/>
              <w:bottom w:type="dxa" w:w="20"/>
              <w:right w:type="dxa" w:w="20"/>
            </w:tcMar>
            <w:vAlign w:val="bottom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9"/>
                <w:szCs w:val="19"/>
              </w:rPr>
              <w:t xml:space="preserve"/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keepNext/>
        <w:keepLines/>
        <w:spacing w:after="40" w:before="240" w:line="264" w:lineRule="auto"/>
      </w:pPr>
      <w:r>
        <w:rPr>
          <w:rFonts w:ascii="Inter SemiBold" w:cs="Inter SemiBold" w:eastAsia="Inter SemiBold" w:hAnsi="Inter SemiBold"/>
          <w:b w:val="false"/>
          <w:bCs w:val="false"/>
          <w:i w:val="false"/>
          <w:iCs w:val="false"/>
          <w:caps w:val="false"/>
          <w:color w:val="85651C"/>
          <w:spacing w:val="24"/>
          <w:sz w:val="15"/>
          <w:szCs w:val="15"/>
        </w:rPr>
        <w:t xml:space="preserve">SECTION 05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———</w:t>
      </w:r>
    </w:p>
    <w:p>
      <w:pPr>
        <w:pStyle w:val="Heading1"/>
        <w:keepNext/>
        <w:keepLines/>
        <w:spacing w:after="140" w:before="0" w:line="240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44"/>
          <w:szCs w:val="44"/>
        </w:rPr>
        <w:t xml:space="preserve">Project readiness and next step</w:t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960"/>
        <w:gridCol w:w="160"/>
        <w:gridCol w:w="4960"/>
      </w:tblGrid>
      <w:tr>
        <w:trPr>
          <w:cantSplit/>
        </w:trPr>
        <w:tc>
          <w:tcPr>
            <w:tcW w:type="dxa" w:w="4960"/>
            <w:tcBorders>
              <w:top w:val="single" w:color="E2E6EC" w:sz="4"/>
              <w:left w:val="single" w:color="E2E6EC" w:sz="4"/>
              <w:bottom w:val="single" w:color="E2E6EC" w:sz="4"/>
              <w:right w:val="single" w:color="E2E6EC" w:sz="4"/>
            </w:tcBorders>
            <w:shd w:fill="F7F5F0" w:color="auto" w:val="clear"/>
            <w:tcMar>
              <w:top w:type="dxa" w:w="80"/>
              <w:left w:type="dxa" w:w="160"/>
              <w:bottom w:type="dxa" w:w="8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  Ready for discovery workshop</w:t>
            </w:r>
          </w:p>
        </w:tc>
        <w:tc>
          <w:tcPr>
            <w:tcW w:type="dxa" w:w="160"/>
            <w:tcMar>
              <w:top w:type="dxa" w:w="60"/>
              <w:left w:type="dxa" w:w="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9"/>
                <w:szCs w:val="19"/>
              </w:rPr>
              <w:t xml:space="preserve"/>
            </w:r>
          </w:p>
        </w:tc>
        <w:tc>
          <w:tcPr>
            <w:tcW w:type="dxa" w:w="4960"/>
            <w:tcBorders>
              <w:top w:val="single" w:color="E2E6EC" w:sz="4"/>
              <w:left w:val="single" w:color="E2E6EC" w:sz="4"/>
              <w:bottom w:val="single" w:color="E2E6EC" w:sz="4"/>
              <w:right w:val="single" w:color="E2E6EC" w:sz="4"/>
            </w:tcBorders>
            <w:shd w:fill="F7F5F0" w:color="auto" w:val="clear"/>
            <w:tcMar>
              <w:top w:type="dxa" w:w="80"/>
              <w:left w:type="dxa" w:w="160"/>
              <w:bottom w:type="dxa" w:w="8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  Needs process mapping</w:t>
            </w:r>
          </w:p>
        </w:tc>
      </w:tr>
      <w:tr>
        <w:trPr>
          <w:cantSplit/>
          <w:trHeight w:val="120" w:hRule="atLeast"/>
        </w:trPr>
        <w:tc>
          <w:tcPr>
            <w:tcW w:type="dxa" w:w="4960"/>
            <w:tcMar>
              <w:top w:type="dxa" w:w="0"/>
              <w:left w:type="dxa" w:w="140"/>
              <w:bottom w:type="dxa" w:w="0"/>
              <w:right w:type="dxa" w:w="140"/>
            </w:tcMar>
            <w:vAlign w:val="center"/>
          </w:tcPr>
          <w:p>
            <w:pPr>
              <w:keepLines/>
              <w:spacing w:after="0" w:before="0" w:line="24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4"/>
                <w:szCs w:val="4"/>
              </w:rPr>
              <w:t xml:space="preserve"/>
            </w:r>
          </w:p>
        </w:tc>
        <w:tc>
          <w:tcPr>
            <w:tcW w:type="dxa" w:w="160"/>
            <w:tcMar>
              <w:top w:type="dxa" w:w="0"/>
              <w:left w:type="dxa" w:w="140"/>
              <w:bottom w:type="dxa" w:w="0"/>
              <w:right w:type="dxa" w:w="140"/>
            </w:tcMar>
            <w:vAlign w:val="center"/>
          </w:tcPr>
          <w:p>
            <w:pPr>
              <w:keepLines/>
              <w:spacing w:after="0" w:before="0" w:line="24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4"/>
                <w:szCs w:val="4"/>
              </w:rPr>
              <w:t xml:space="preserve"/>
            </w:r>
          </w:p>
        </w:tc>
        <w:tc>
          <w:tcPr>
            <w:tcW w:type="dxa" w:w="4960"/>
            <w:tcMar>
              <w:top w:type="dxa" w:w="0"/>
              <w:left w:type="dxa" w:w="140"/>
              <w:bottom w:type="dxa" w:w="0"/>
              <w:right w:type="dxa" w:w="140"/>
            </w:tcMar>
            <w:vAlign w:val="center"/>
          </w:tcPr>
          <w:p>
            <w:pPr>
              <w:keepLines/>
              <w:spacing w:after="0" w:before="0" w:line="240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4"/>
                <w:szCs w:val="4"/>
              </w:rPr>
              <w:t xml:space="preserve"/>
            </w:r>
          </w:p>
        </w:tc>
      </w:tr>
      <w:tr>
        <w:trPr>
          <w:cantSplit/>
        </w:trPr>
        <w:tc>
          <w:tcPr>
            <w:tcW w:type="dxa" w:w="4960"/>
            <w:tcBorders>
              <w:top w:val="single" w:color="E2E6EC" w:sz="4"/>
              <w:left w:val="single" w:color="E2E6EC" w:sz="4"/>
              <w:bottom w:val="single" w:color="E2E6EC" w:sz="4"/>
              <w:right w:val="single" w:color="E2E6EC" w:sz="4"/>
            </w:tcBorders>
            <w:shd w:fill="F7F5F0" w:color="auto" w:val="clear"/>
            <w:tcMar>
              <w:top w:type="dxa" w:w="80"/>
              <w:left w:type="dxa" w:w="160"/>
              <w:bottom w:type="dxa" w:w="8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  Requires privacy/security review</w:t>
            </w:r>
          </w:p>
        </w:tc>
        <w:tc>
          <w:tcPr>
            <w:tcW w:type="dxa" w:w="160"/>
            <w:tcMar>
              <w:top w:type="dxa" w:w="60"/>
              <w:left w:type="dxa" w:w="0"/>
              <w:bottom w:type="dxa" w:w="60"/>
              <w:right w:type="dxa" w:w="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9"/>
                <w:szCs w:val="19"/>
              </w:rPr>
              <w:t xml:space="preserve"/>
            </w:r>
          </w:p>
        </w:tc>
        <w:tc>
          <w:tcPr>
            <w:tcW w:type="dxa" w:w="4960"/>
            <w:tcBorders>
              <w:top w:val="single" w:color="E2E6EC" w:sz="4"/>
              <w:left w:val="single" w:color="E2E6EC" w:sz="4"/>
              <w:bottom w:val="single" w:color="E2E6EC" w:sz="4"/>
              <w:right w:val="single" w:color="E2E6EC" w:sz="4"/>
            </w:tcBorders>
            <w:shd w:fill="F7F5F0" w:color="auto" w:val="clear"/>
            <w:tcMar>
              <w:top w:type="dxa" w:w="80"/>
              <w:left w:type="dxa" w:w="160"/>
              <w:bottom w:type="dxa" w:w="8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sdt>
              <w:sdt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13294B"/>
                  </w:rPr>
                  <w:t>☐</w:t>
                </w:r>
              </w:sdtContent>
            </w:sdt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111C2E"/>
                <w:sz w:val="18"/>
                <w:szCs w:val="18"/>
              </w:rPr>
              <w:t xml:space="preserve">  Reconsider buy vs. build</w:t>
            </w:r>
          </w:p>
        </w:tc>
      </w:tr>
    </w:tbl>
    <w:p>
      <w:pPr>
        <w:keepLines/>
        <w:spacing w:after="20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tbl>
      <w:tblPr>
        <w:tblW w:type="dxa" w:w="10080"/>
        <w:jc w:val="left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324"/>
        <w:gridCol w:w="400"/>
        <w:gridCol w:w="4356"/>
      </w:tblGrid>
      <w:tr>
        <w:trPr>
          <w:cantSplit/>
        </w:trPr>
        <w:tc>
          <w:tcPr>
            <w:tcW w:type="dxa" w:w="5324"/>
            <w:tcMar>
              <w:top w:type="dxa" w:w="60"/>
              <w:left w:type="dxa" w:w="0"/>
              <w:bottom w:type="dxa" w:w="60"/>
              <w:right w:type="dxa" w:w="140"/>
            </w:tcMar>
            <w:vAlign w:val="center"/>
          </w:tcPr>
          <w:p>
            <w:pPr>
              <w:keepNext/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OWNER</w:t>
            </w:r>
          </w:p>
        </w:tc>
        <w:tc>
          <w:tcPr>
            <w:tcW w:type="dxa" w:w="400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9"/>
                <w:szCs w:val="19"/>
              </w:rPr>
              <w:t xml:space="preserve"/>
            </w:r>
          </w:p>
        </w:tc>
        <w:tc>
          <w:tcPr>
            <w:tcW w:type="dxa" w:w="4356"/>
            <w:tcMar>
              <w:top w:type="dxa" w:w="60"/>
              <w:left w:type="dxa" w:w="0"/>
              <w:bottom w:type="dxa" w:w="60"/>
              <w:right w:type="dxa" w:w="140"/>
            </w:tcMar>
            <w:vAlign w:val="center"/>
          </w:tcPr>
          <w:p>
            <w:pPr>
              <w:keepNext/>
              <w:keepLines/>
              <w:spacing w:after="0" w:before="0" w:line="264" w:lineRule="auto"/>
            </w:pPr>
            <w:r>
              <w:rPr>
                <w:rFonts w:ascii="Inter SemiBold" w:cs="Inter SemiBold" w:eastAsia="Inter SemiBold" w:hAnsi="Inter SemiBold"/>
                <w:b w:val="false"/>
                <w:bCs w:val="false"/>
                <w:i w:val="false"/>
                <w:iCs w:val="false"/>
                <w:caps/>
                <w:color w:val="5E6878"/>
                <w:spacing w:val="24"/>
                <w:sz w:val="15"/>
                <w:szCs w:val="15"/>
              </w:rPr>
              <w:t xml:space="preserve">NEXT REVIEW</w:t>
            </w:r>
          </w:p>
        </w:tc>
      </w:tr>
      <w:tr>
        <w:trPr>
          <w:cantSplit/>
        </w:trPr>
        <w:tc>
          <w:tcPr>
            <w:tcW w:type="dxa" w:w="5324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tbl>
            <w:tblPr>
              <w:tblW w:type="dxa" w:w="5324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5324"/>
            </w:tblGrid>
            <w:tr>
              <w:trPr>
                <w:cantSplit/>
                <w:trHeight w:val="340" w:hRule="atLeast"/>
              </w:trPr>
              <w:tc>
                <w:tcPr>
                  <w:tcW w:type="dxa" w:w="5324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/>
        </w:tc>
        <w:tc>
          <w:tcPr>
            <w:tcW w:type="dxa" w:w="400"/>
            <w:tcMar>
              <w:top w:type="dxa" w:w="60"/>
              <w:left w:type="dxa" w:w="140"/>
              <w:bottom w:type="dxa" w:w="60"/>
              <w:right w:type="dxa" w:w="140"/>
            </w:tcMar>
            <w:vAlign w:val="center"/>
          </w:tcPr>
          <w:p>
            <w:pPr>
              <w:keepLines/>
              <w:spacing w:after="0" w:before="0" w:line="264" w:lineRule="auto"/>
            </w:pPr>
            <w:r>
              <w:rPr>
                <w:rFonts w:ascii="Inter" w:cs="Inter" w:eastAsia="Inter" w:hAnsi="Inter"/>
                <w:b w:val="false"/>
                <w:bCs w:val="false"/>
                <w:i w:val="false"/>
                <w:iCs w:val="false"/>
                <w:caps w:val="false"/>
                <w:color w:val="3A4556"/>
                <w:sz w:val="19"/>
                <w:szCs w:val="19"/>
              </w:rPr>
              <w:t xml:space="preserve"/>
            </w:r>
          </w:p>
        </w:tc>
        <w:tc>
          <w:tcPr>
            <w:tcW w:type="dxa" w:w="4356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tbl>
            <w:tblPr>
              <w:tblW w:type="dxa" w:w="4356"/>
              <w:jc w:val="left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4356"/>
            </w:tblGrid>
            <w:tr>
              <w:trPr>
                <w:cantSplit/>
                <w:trHeight w:val="340" w:hRule="atLeast"/>
              </w:trPr>
              <w:tc>
                <w:tcPr>
                  <w:tcW w:type="dxa" w:w="4356"/>
                  <w:tcBorders>
                    <w:top w:val="none" w:color="FFFFFF" w:sz="0"/>
                    <w:left w:val="none" w:color="FFFFFF" w:sz="0"/>
                    <w:bottom w:val="single" w:color="CBD2DC" w:sz="4"/>
                    <w:right w:val="none" w:color="FFFFFF" w:sz="0"/>
                  </w:tcBorders>
                  <w:tcMar>
                    <w:top w:type="dxa" w:w="0"/>
                    <w:left w:type="dxa" w:w="20"/>
                    <w:bottom w:type="dxa" w:w="20"/>
                    <w:right w:type="dxa" w:w="20"/>
                  </w:tcMar>
                  <w:vAlign w:val="bottom"/>
                </w:tcPr>
                <w:p>
                  <w:pPr>
                    <w:keepLines/>
                    <w:spacing w:after="0" w:before="0" w:line="264" w:lineRule="auto"/>
                  </w:pPr>
                  <w:r>
                    <w:rPr>
                      <w:rFonts w:ascii="Inter" w:cs="Inter" w:eastAsia="Inter" w:hAnsi="Inter"/>
                      <w:b w:val="false"/>
                      <w:bCs w:val="false"/>
                      <w:i w:val="false"/>
                      <w:iCs w:val="false"/>
                      <w:caps w:val="false"/>
                      <w:color w:val="111C2E"/>
                      <w:sz w:val="19"/>
                      <w:szCs w:val="19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keepLines/>
        <w:spacing w:after="160" w:before="0" w:line="240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3A4556"/>
          <w:sz w:val="4"/>
          <w:szCs w:val="4"/>
        </w:rPr>
        <w:t xml:space="preserve"/>
      </w:r>
    </w:p>
    <w:p>
      <w:pPr>
        <w:pStyle w:val="Heading2"/>
        <w:keepNext/>
        <w:keepLines/>
        <w:pBdr>
          <w:top w:val="single" w:color="E2E6EC" w:sz="4" w:space="10"/>
        </w:pBdr>
        <w:spacing w:after="80" w:before="120" w:line="264" w:lineRule="auto"/>
      </w:pPr>
      <w:r>
        <w:rPr>
          <w:rFonts w:ascii="Cormorant Garamond SemiBold" w:cs="Cormorant Garamond SemiBold" w:eastAsia="Cormorant Garamond SemiBold" w:hAnsi="Cormorant Garamond SemiBold"/>
          <w:b w:val="false"/>
          <w:bCs w:val="false"/>
          <w:i w:val="false"/>
          <w:iCs w:val="false"/>
          <w:caps w:val="false"/>
          <w:color w:val="111C2E"/>
          <w:sz w:val="28"/>
          <w:szCs w:val="28"/>
        </w:rPr>
        <w:t xml:space="preserve">Reference guidance</w:t>
      </w:r>
    </w:p>
    <w:p>
      <w:pPr>
        <w:keepNext/>
        <w:keepLines/>
        <w:spacing w:after="0" w:before="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111C2E"/>
          <w:sz w:val="16"/>
          <w:szCs w:val="16"/>
        </w:rPr>
        <w:t xml:space="preserve">AWS SaaS Lens — general design principles</w:t>
      </w:r>
    </w:p>
    <w:p>
      <w:pPr>
        <w:keepLines/>
        <w:spacing w:after="40" w:before="0" w:line="264" w:lineRule="auto"/>
        <w:ind w:left="280"/>
      </w:pPr>
      <w:hyperlink w:history="1" r:id="rIdtq-i1gwlc8gntn1uarnn1">
        <w:r>
          <w:rPr>
            <w:rFonts w:ascii="Inter" w:cs="Inter" w:eastAsia="Inter" w:hAnsi="Inter"/>
            <w:b w:val="false"/>
            <w:bCs w:val="false"/>
            <w:i w:val="false"/>
            <w:iCs w:val="false"/>
            <w:caps w:val="false"/>
            <w:color w:val="85651C"/>
            <w:sz w:val="16"/>
            <w:szCs w:val="16"/>
          </w:rPr>
          <w:t xml:space="preserve">https://docs.aws.amazon.com/wellarchitected/latest/saas-lens/general-design-principles.html</w:t>
        </w:r>
      </w:hyperlink>
    </w:p>
    <w:p>
      <w:pPr>
        <w:keepNext/>
        <w:keepLines/>
        <w:spacing w:after="0" w:before="60" w:line="264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C8A14A"/>
          <w:sz w:val="16"/>
          <w:szCs w:val="16"/>
        </w:rPr>
        <w:t xml:space="preserve">—  </w:t>
      </w: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111C2E"/>
          <w:sz w:val="16"/>
          <w:szCs w:val="16"/>
        </w:rPr>
        <w:t xml:space="preserve">AWS SaaS Lens — infrastructure protection</w:t>
      </w:r>
    </w:p>
    <w:p>
      <w:pPr>
        <w:keepLines/>
        <w:spacing w:after="40" w:before="0" w:line="264" w:lineRule="auto"/>
        <w:ind w:left="280"/>
      </w:pPr>
      <w:hyperlink w:history="1" r:id="rId_0ahycvnd8s99cnpiiqwl">
        <w:r>
          <w:rPr>
            <w:rFonts w:ascii="Inter" w:cs="Inter" w:eastAsia="Inter" w:hAnsi="Inter"/>
            <w:b w:val="false"/>
            <w:bCs w:val="false"/>
            <w:i w:val="false"/>
            <w:iCs w:val="false"/>
            <w:caps w:val="false"/>
            <w:color w:val="85651C"/>
            <w:sz w:val="16"/>
            <w:szCs w:val="16"/>
          </w:rPr>
          <w:t xml:space="preserve">https://docs.aws.amazon.com/wellarchitected/latest/saas-lens/infrastructure-protection.html</w:t>
        </w:r>
      </w:hyperlink>
    </w:p>
    <w:p>
      <w:pPr>
        <w:keepLines/>
        <w:spacing w:after="0" w:before="140" w:line="276" w:lineRule="auto"/>
      </w:pPr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5E6878"/>
          <w:sz w:val="16"/>
          <w:szCs w:val="16"/>
        </w:rPr>
        <w:t xml:space="preserve">This educational checklist does not replace architecture review, professional legal advice, or requirements sign-off. No third-party endorsement is implied.</w:t>
      </w:r>
    </w:p>
    <w:sectPr>
      <w:headerReference w:type="default" r:id="rId6"/>
      <w:headerReference w:type="first" r:id="rId7"/>
      <w:footerReference w:type="default" r:id="rId8"/>
      <w:footerReference w:type="first" r:id="rId9"/>
      <w:pgSz w:w="12240" w:h="15840" w:orient="portrait"/>
      <w:pgMar w:top="1150" w:right="1080" w:bottom="900" w:left="1080" w:header="500" w:footer="430" w:gutter="0"/>
      <w:pgNumTyp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morant Garamond SemiBold">
    <w:charset w:val="00"/>
    <w:family w:val="auto"/>
    <w:pitch w:val="variable"/>
    <w:sig w:usb0="E0002AFF" w:usb1="C000247B" w:usb2="00000009" w:usb3="00000000" w:csb0="000001FF" w:csb1="00000000"/>
    <w:embedRegular r:id="rId1" w:fontKey="{35AE04DA-9D7B-602D-669B-A5A493E3E25E}"/>
  </w:font>
  <w:font w:name="Inter">
    <w:charset w:val="00"/>
    <w:family w:val="auto"/>
    <w:pitch w:val="variable"/>
    <w:sig w:usb0="E0002AFF" w:usb1="C000247B" w:usb2="00000009" w:usb3="00000000" w:csb0="000001FF" w:csb1="00000000"/>
    <w:embedRegular r:id="rId2" w:fontKey="{1976D337-2BE6-57B1-66BC-6703EFE94B5C}"/>
  </w:font>
  <w:font w:name="Inter SemiBold">
    <w:charset w:val="00"/>
    <w:family w:val="auto"/>
    <w:pitch w:val="variable"/>
    <w:sig w:usb0="E0002AFF" w:usb1="C000247B" w:usb2="00000009" w:usb3="00000000" w:csb0="000001FF" w:csb1="00000000"/>
    <w:embedRegular r:id="rId3" w:fontKey="{D1CF3976-7549-DA39-0EEA-39AE0EC3A40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CCOFooter"/>
      <w:keepLines/>
      <w:pBdr>
        <w:top w:val="single" w:color="E2E6EC" w:sz="4" w:space="6"/>
      </w:pBdr>
      <w:tabs>
        <w:tab w:val="right" w:pos="10080"/>
      </w:tabs>
      <w:spacing w:after="0" w:before="0" w:line="264" w:lineRule="auto"/>
    </w:pPr>
    <w:r>
      <w:rPr>
        <w:rFonts w:ascii="Inter SemiBold" w:cs="Inter SemiBold" w:eastAsia="Inter SemiBold" w:hAnsi="Inter SemiBold"/>
        <w:b w:val="false"/>
        <w:bCs w:val="false"/>
        <w:i w:val="false"/>
        <w:iCs w:val="false"/>
        <w:caps w:val="false"/>
        <w:color w:val="13294B"/>
        <w:spacing w:val="24"/>
        <w:sz w:val="15"/>
        <w:szCs w:val="15"/>
      </w:rPr>
      <w:t xml:space="preserve">CLIENT CARE OPERATIONS  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·  Version 2.1  ·  October 2026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3A4556"/>
        <w:sz w:val="16"/>
        <w:szCs w:val="16"/>
      </w:rPr>
      <w:t xml:space="preserve">	</w:t>
    </w:r>
    <w:hyperlink w:history="1" r:id="rIdrp4b-vijgzm4fanfudfna"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5E6878"/>
          <w:sz w:val="16"/>
          <w:szCs w:val="16"/>
        </w:rPr>
        <w:t xml:space="preserve">clientcareoperations.com</w:t>
      </w:r>
    </w:hyperlink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  ·  Page </w:t>
    </w:r>
    <w:r>
      <w:rPr>
        <w:rFonts w:ascii="Inter" w:cs="Inter" w:eastAsia="Inter" w:hAnsi="Inter"/>
        <w:color w:val="5E6878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 of </w:t>
    </w:r>
    <w:r>
      <w:rPr>
        <w:rFonts w:ascii="Inter" w:cs="Inter" w:eastAsia="Inter" w:hAnsi="Inter"/>
        <w:color w:val="5E6878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CCOFooter"/>
      <w:keepLines/>
      <w:pBdr>
        <w:top w:val="single" w:color="E2E6EC" w:sz="4" w:space="6"/>
      </w:pBdr>
      <w:tabs>
        <w:tab w:val="right" w:pos="10080"/>
      </w:tabs>
      <w:spacing w:after="0" w:before="0" w:line="264" w:lineRule="auto"/>
    </w:pPr>
    <w:r>
      <w:rPr>
        <w:rFonts w:ascii="Inter SemiBold" w:cs="Inter SemiBold" w:eastAsia="Inter SemiBold" w:hAnsi="Inter SemiBold"/>
        <w:b w:val="false"/>
        <w:bCs w:val="false"/>
        <w:i w:val="false"/>
        <w:iCs w:val="false"/>
        <w:caps w:val="false"/>
        <w:color w:val="13294B"/>
        <w:spacing w:val="24"/>
        <w:sz w:val="15"/>
        <w:szCs w:val="15"/>
      </w:rPr>
      <w:t xml:space="preserve">CLIENT CARE OPERATIONS  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·  Version 2.1  ·  October 2026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3A4556"/>
        <w:sz w:val="16"/>
        <w:szCs w:val="16"/>
      </w:rPr>
      <w:t xml:space="preserve">	</w:t>
    </w:r>
    <w:hyperlink w:history="1" r:id="rIdosxmky67ak0bhyzcljft-">
      <w:r>
        <w:rPr>
          <w:rFonts w:ascii="Inter" w:cs="Inter" w:eastAsia="Inter" w:hAnsi="Inter"/>
          <w:b w:val="false"/>
          <w:bCs w:val="false"/>
          <w:i w:val="false"/>
          <w:iCs w:val="false"/>
          <w:caps w:val="false"/>
          <w:color w:val="5E6878"/>
          <w:sz w:val="16"/>
          <w:szCs w:val="16"/>
        </w:rPr>
        <w:t xml:space="preserve">clientcareoperations.com</w:t>
      </w:r>
    </w:hyperlink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  ·  Page </w:t>
    </w:r>
    <w:r>
      <w:rPr>
        <w:rFonts w:ascii="Inter" w:cs="Inter" w:eastAsia="Inter" w:hAnsi="Inter"/>
        <w:color w:val="5E6878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z w:val="16"/>
        <w:szCs w:val="16"/>
      </w:rPr>
      <w:t xml:space="preserve"> of </w:t>
    </w:r>
    <w:r>
      <w:rPr>
        <w:rFonts w:ascii="Inter" w:cs="Inter" w:eastAsia="Inter" w:hAnsi="Inter"/>
        <w:color w:val="5E6878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keepLines/>
      <w:pBdr>
        <w:bottom w:val="single" w:color="E2E6EC" w:sz="4" w:space="6"/>
      </w:pBdr>
      <w:tabs>
        <w:tab w:val="right" w:pos="10080"/>
      </w:tabs>
      <w:spacing w:after="0" w:before="0" w:line="264" w:lineRule="auto"/>
    </w:pPr>
    <w:r>
      <w:rPr>
        <w:rFonts w:ascii="Inter SemiBold" w:cs="Inter SemiBold" w:eastAsia="Inter SemiBold" w:hAnsi="Inter SemiBold"/>
        <w:b w:val="false"/>
        <w:bCs w:val="false"/>
        <w:i w:val="false"/>
        <w:iCs w:val="false"/>
        <w:caps w:val="false"/>
        <w:color w:val="13294B"/>
        <w:spacing w:val="24"/>
        <w:sz w:val="15"/>
        <w:szCs w:val="15"/>
      </w:rPr>
      <w:t xml:space="preserve">CLIENT CARE OPERATIONS</w:t>
    </w: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5E6878"/>
        <w:spacing w:val="24"/>
        <w:sz w:val="15"/>
        <w:szCs w:val="15"/>
      </w:rPr>
      <w:t xml:space="preserve">	PLANNING 03 · REQUIREMENTS DISCOVERY CHECKLIST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keepLines/>
      <w:spacing w:after="0" w:before="0" w:line="264" w:lineRule="auto"/>
    </w:pPr>
    <w:r>
      <w:rPr>
        <w:rFonts w:ascii="Inter" w:cs="Inter" w:eastAsia="Inter" w:hAnsi="Inter"/>
        <w:b w:val="false"/>
        <w:bCs w:val="false"/>
        <w:i w:val="false"/>
        <w:iCs w:val="false"/>
        <w:caps w:val="false"/>
        <w:color w:val="3A4556"/>
        <w:sz w:val="4"/>
        <w:szCs w:val="4"/>
      </w:rPr>
      <w:t xml:space="preserv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mbedTrueTypeFonts/>
  <w:evenAndOddHeaders w:val="false"/>
  <w:updateField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color w:val="3A4556"/>
        <w:sz w:val="19"/>
        <w:szCs w:val="19"/>
        <w:lang w:val="en-CA"/>
      </w:rPr>
    </w:rPrDefault>
    <w:pPrDefault>
      <w:pPr>
        <w:spacing w:line="264" w:lineRule="auto"/>
      </w:pPr>
    </w:pPrDefault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rFonts w:ascii="Cormorant Garamond SemiBold" w:cs="Cormorant Garamond SemiBold" w:eastAsia="Cormorant Garamond SemiBold" w:hAnsi="Cormorant Garamond SemiBold"/>
      <w:color w:val="FFFFFF"/>
      <w:sz w:val="76"/>
      <w:szCs w:val="76"/>
    </w:rPr>
  </w:style>
  <w:style w:type="paragraph" w:styleId="Heading1">
    <w:name w:val="Heading 1"/>
    <w:basedOn w:val="Normal"/>
    <w:next w:val="Normal"/>
    <w:qFormat/>
    <w:pPr>
      <w:keepNext/>
      <w:spacing w:after="140" w:before="0"/>
    </w:pPr>
    <w:rPr>
      <w:rFonts w:ascii="Cormorant Garamond SemiBold" w:cs="Cormorant Garamond SemiBold" w:eastAsia="Cormorant Garamond SemiBold" w:hAnsi="Cormorant Garamond SemiBold"/>
      <w:b w:val="false"/>
      <w:bCs w:val="false"/>
      <w:color w:val="111C2E"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spacing w:after="40" w:before="0"/>
    </w:pPr>
    <w:rPr>
      <w:rFonts w:ascii="Cormorant Garamond SemiBold" w:cs="Cormorant Garamond SemiBold" w:eastAsia="Cormorant Garamond SemiBold" w:hAnsi="Cormorant Garamond SemiBold"/>
      <w:b w:val="false"/>
      <w:bCs w:val="false"/>
      <w:color w:val="111C2E"/>
      <w:sz w:val="30"/>
      <w:szCs w:val="30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85651C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COFooter">
    <w:name w:val="CCO Footer"/>
    <w:basedOn w:val="Normal"/>
    <w:rPr>
      <w:rFonts w:ascii="Inter" w:cs="Inter" w:eastAsia="Inter" w:hAnsi="Inter"/>
      <w:color w:val="5E6878"/>
      <w:sz w:val="16"/>
      <w:szCs w:val="16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theme" Target="theme/theme1.xml"/><Relationship Id="rIdtq-i1gwlc8gntn1uarnn1" Type="http://schemas.openxmlformats.org/officeDocument/2006/relationships/hyperlink" Target="https://docs.aws.amazon.com/wellarchitected/latest/saas-lens/general-design-principles.html" TargetMode="External"/><Relationship Id="rId_0ahycvnd8s99cnpiiqwl" Type="http://schemas.openxmlformats.org/officeDocument/2006/relationships/hyperlink" Target="https://docs.aws.amazon.com/wellarchitected/latest/saas-lens/infrastructure-protection.html" TargetMode="External"/><Relationship Id="rId11" Type="http://schemas.openxmlformats.org/officeDocument/2006/relationships/image" Target="media/44dea6c35b23be01d188cd9f613011ad7b5d59ec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/Relationships>
</file>

<file path=word/_rels/footer1.xml.rels><?xml version="1.0" encoding="UTF-8"?><Relationships xmlns="http://schemas.openxmlformats.org/package/2006/relationships"><Relationship Id="rIdrp4b-vijgzm4fanfudfna" Type="http://schemas.openxmlformats.org/officeDocument/2006/relationships/hyperlink" Target="https://www.clientcareoperations.com" TargetMode="External"/></Relationships>
</file>

<file path=word/_rels/footer2.xml.rels><?xml version="1.0" encoding="UTF-8"?><Relationships xmlns="http://schemas.openxmlformats.org/package/2006/relationships"><Relationship Id="rIdosxmky67ak0bhyzcljft-" Type="http://schemas.openxmlformats.org/officeDocument/2006/relationships/hyperlink" Target="https://www.clientcareoperations.com" TargetMode="External"/></Relationships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_rels/header2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Requirements Discovery Checklist — Client Care Operations</dc:title>
  <dc:subject>A structured starting point for commissioning custom software, SaaS products, or systems integration.</dc:subject>
  <dc:creator>Client Care Operations</dc:creator>
  <cp:keywords>software requirements, discovery, SaaS, systems integration, project planning, Client Care Operations</cp:keywords>
  <dc:description>Software Requirements Discovery Checklist, Version 2.1 (October 2026). Prepared as an educational planning tool. It is not a certification, a legal opinion, or an assessment of a particular organization.</dc:description>
  <cp:lastModifiedBy>Client Care Operations</cp:lastModifiedBy>
  <cp:revision>2</cp:revision>
  <dcterms:created xsi:type="dcterms:W3CDTF">2026-10-20T17:16:36.998Z</dcterms:created>
  <dcterms:modified xsi:type="dcterms:W3CDTF">2026-10-20T17:16:36.998Z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